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D7" w:rsidRDefault="00236F0D" w:rsidP="00063AD7">
      <w:pPr>
        <w:pStyle w:val="Heading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Heading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7874A2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</w:p>
    <w:p w:rsidR="00182552" w:rsidRPr="00DD27C0" w:rsidRDefault="001916A2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</w:p>
    <w:p w:rsidR="00182552" w:rsidRPr="00DD27C0" w:rsidRDefault="003555F3" w:rsidP="001916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DA5DEE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B17E3D" w:rsidRPr="00DD27C0" w:rsidRDefault="00B17E3D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</w:p>
    <w:p w:rsidR="001D3B40" w:rsidRDefault="001D3B40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:rsidR="00F80574" w:rsidRDefault="001D3B40" w:rsidP="00DA0BDD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</w:rPr>
        <w:t xml:space="preserve"> </w:t>
      </w:r>
      <w:r w:rsidR="00DA0BDD">
        <w:rPr>
          <w:rFonts w:cs="Times New Roman" w:hint="cs"/>
          <w:b/>
          <w:bCs/>
          <w:sz w:val="32"/>
          <w:szCs w:val="32"/>
          <w:rtl/>
        </w:rPr>
        <w:t xml:space="preserve">    </w:t>
      </w: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       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6451"/>
      </w:tblGrid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B17E3D" w:rsidRPr="00FE2B72" w:rsidRDefault="00B17E3D" w:rsidP="00B17E3D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3068D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F80574" w:rsidRPr="00FE2B72" w:rsidTr="00B17E3D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D9D9D9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F80574" w:rsidRPr="00FE2B72" w:rsidTr="00FE2B72">
        <w:trPr>
          <w:trHeight w:val="56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C5FB3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C5FB3" w:rsidRPr="00FE2B72" w:rsidRDefault="00DC5FB3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D91A02" w:rsidRPr="00FE2B72" w:rsidTr="00FE2B72">
        <w:trPr>
          <w:trHeight w:val="510"/>
        </w:trPr>
        <w:tc>
          <w:tcPr>
            <w:tcW w:w="9720" w:type="dxa"/>
            <w:gridSpan w:val="2"/>
            <w:shd w:val="clear" w:color="auto" w:fill="auto"/>
          </w:tcPr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91A02" w:rsidRPr="00FE2B72" w:rsidRDefault="00D91A0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 xml:space="preserve"> 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أ3-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أ4-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أ5-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6-</w:t>
            </w:r>
          </w:p>
        </w:tc>
      </w:tr>
      <w:tr w:rsidR="00F80574" w:rsidRPr="00FE2B72" w:rsidTr="00FE2B72">
        <w:trPr>
          <w:trHeight w:val="1519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1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2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</w:t>
            </w:r>
          </w:p>
          <w:p w:rsidR="00F80574" w:rsidRPr="00FE2B72" w:rsidRDefault="003068D1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3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-      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ج1- 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ج2-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ج3-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ج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</w:p>
        </w:tc>
      </w:tr>
      <w:tr w:rsidR="00F80574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2551"/>
        <w:gridCol w:w="2410"/>
        <w:gridCol w:w="1589"/>
        <w:gridCol w:w="1672"/>
      </w:tblGrid>
      <w:tr w:rsidR="00A15242" w:rsidRPr="009E53B0" w:rsidTr="009E53B0">
        <w:trPr>
          <w:trHeight w:val="2610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د4-</w:t>
            </w:r>
          </w:p>
        </w:tc>
      </w:tr>
      <w:tr w:rsidR="00A15242" w:rsidRPr="009E53B0" w:rsidTr="009E53B0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9E53B0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9E53B0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Pr="009E53B0" w:rsidRDefault="00A15242" w:rsidP="009E53B0">
            <w:p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0C2D8D" w:rsidRPr="009E53B0" w:rsidTr="009E53B0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210E10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E7079C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E7079C">
        <w:trPr>
          <w:trHeight w:val="689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53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42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78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260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E7079C" w:rsidRPr="009E53B0" w:rsidTr="00E7079C">
        <w:trPr>
          <w:trHeight w:val="346"/>
        </w:trPr>
        <w:tc>
          <w:tcPr>
            <w:tcW w:w="1568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551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2410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lastRenderedPageBreak/>
              <w:t>التخطيط للتطور الشخصي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065187" w:rsidRPr="00FE2B72" w:rsidRDefault="0006518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  <w:tr w:rsidR="00F80574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FE2B72" w:rsidTr="00FE2B72">
        <w:trPr>
          <w:trHeight w:val="2595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BF2B60">
          <w:footerReference w:type="default" r:id="rId9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468"/>
        <w:gridCol w:w="1381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FE2B72">
        <w:trPr>
          <w:trHeight w:val="462"/>
        </w:trPr>
        <w:tc>
          <w:tcPr>
            <w:tcW w:w="15026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FE2B72">
        <w:trPr>
          <w:trHeight w:val="462"/>
        </w:trPr>
        <w:tc>
          <w:tcPr>
            <w:tcW w:w="6126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FE2B72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FE2B72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46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329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065187" w:rsidRPr="00FE2B72" w:rsidTr="00FE2B72">
        <w:trPr>
          <w:trHeight w:val="462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381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D9D9D9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A7A17" w:rsidP="00E7079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الطب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A7A1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امراض المفاصل  </w:t>
            </w:r>
            <w:r w:rsidR="000F3618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52</w:t>
            </w:r>
            <w:bookmarkStart w:id="0" w:name="_GoBack"/>
            <w:bookmarkEnd w:id="0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-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MEDRhe</w:t>
            </w:r>
            <w:proofErr w:type="spellEnd"/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A7A1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A7A1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الثاني / الخامس 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A7A17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1</w:t>
            </w:r>
            <w:r w:rsidR="000E4C2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1A7A1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15 نيسان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B497D" w:rsidRDefault="001A7A1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اساسيات امراض المفاصل التشخيصيه والعلاجيه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B497D" w:rsidRDefault="001A7A1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مراجعة امراض التهابات المفاصل الرثوية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FB497D" w:rsidRPr="00FB497D" w:rsidRDefault="00FB497D" w:rsidP="00FB497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طرق علاج مرض التهاب المفاصل الرثوي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B497D" w:rsidRDefault="00FB497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التعرف على اسس تشخيص امراض المفاصل المناعية المنشأ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B497D" w:rsidRDefault="00FB497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تشخيص وعلاج داء الذئب الاحمراري 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B497D" w:rsidRDefault="00FB497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تشخيص وعلاج مرض هشاشة العظام </w:t>
            </w:r>
          </w:p>
        </w:tc>
      </w:tr>
      <w:tr w:rsidR="00C65AB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65ABC" w:rsidRPr="00FB497D" w:rsidRDefault="00FB497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 xml:space="preserve">تشخيص وعلاج مرض بهجت وداء النقرس </w:t>
            </w: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B497D" w:rsidRDefault="00FB497D" w:rsidP="00FB497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 w:rsidRPr="00FB497D">
              <w:rPr>
                <w:rFonts w:ascii="Cambria" w:eastAsia="Calibri" w:hAnsi="Cambria" w:hint="cs"/>
                <w:b/>
                <w:bCs/>
                <w:color w:val="000000"/>
                <w:sz w:val="28"/>
                <w:szCs w:val="28"/>
                <w:rtl/>
                <w:lang w:bidi="ar-IQ"/>
              </w:rPr>
              <w:t>اساسيات ومبادىء العلاج الطبيعي والتأهيلي</w:t>
            </w: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851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يكون قادرا على التعرف على الاعراض والعلامات المرضيه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3851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قادرا على التعرف على طرق تشخيص وعلاج امراض المفاصل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أ3-</w:t>
            </w:r>
            <w:r w:rsidR="003851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يمتلك المقدرة على الوصول الى تحديد التشخيص التفريقي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  <w:r w:rsidR="003851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يتعرف على الطرق العلاجية المعروفه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 w:rsidR="0038515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ان تتم الاستفاده من اسس التعليم للعلوم الاساسيه في تفسير الحالات المرضيه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59353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59353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تنمية التشخيص عبر اكتساب مهارات طرق الفحص السريري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</w:t>
            </w:r>
            <w:r w:rsidR="0059353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59353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القابليات في تحديد الحالات الحرجه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59353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59353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اكتساب المهاره في تحديد اصول التعامل مع الحقول التخصصيه الاخرى  عن طريق الاستشارة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593533" w:rsidP="0059353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الدروس النظرية(المحاضرات)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الدروس السريرية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مجاميع التعليم الطبي الصغيره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593533" w:rsidRPr="00FE2B72" w:rsidRDefault="008A3F48" w:rsidP="0059353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59353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 نصف الفصل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الامتحان النهائي</w:t>
            </w:r>
          </w:p>
          <w:p w:rsidR="008A3F48" w:rsidRPr="00FE2B72" w:rsidRDefault="0059353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امتحانات قصيرة مفاجئة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التقييم اليومي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59353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الاهتمام بالاخلاق والتعامل الصحيح مع المرضى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59353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احترام قدسية المهنة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59353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القدرات الذاتية والذهنية في كسب المهارات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59353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مهارات التواصل بين الطالب والاستاذ وبين الطالب والمريض </w:t>
            </w:r>
          </w:p>
          <w:p w:rsidR="008A3F48" w:rsidRDefault="00593533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المشاركة اليوميه في النقاش وطرح الاراء</w:t>
            </w:r>
          </w:p>
          <w:p w:rsidR="00961B97" w:rsidRPr="00FE2B72" w:rsidRDefault="00961B9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طرح مشكلة طبية من اجل تحفيز العصف الذهني</w:t>
            </w: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961B9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التقييم اليومي للحضور والتفاعل </w:t>
            </w:r>
          </w:p>
          <w:p w:rsidR="008A3F48" w:rsidRPr="00FE2B72" w:rsidRDefault="00961B97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تقديم الواجب البيتي</w:t>
            </w: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555BA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قوة الشخصية </w:t>
            </w:r>
          </w:p>
          <w:p w:rsidR="00555BA2" w:rsidRPr="00FE2B72" w:rsidRDefault="008A3F48" w:rsidP="00555BA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555BA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اتخاذ القرار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555BA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المشاركة في تقييم الحالات المرضيه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</w:t>
            </w:r>
            <w:r w:rsidR="00555BA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مهارات القدرة على الحوار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555BA2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555BA2" w:rsidRPr="00555BA2" w:rsidRDefault="00555BA2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FE2B72">
        <w:trPr>
          <w:trHeight w:val="399"/>
        </w:trPr>
        <w:tc>
          <w:tcPr>
            <w:tcW w:w="1260" w:type="dxa"/>
            <w:shd w:val="clear" w:color="auto" w:fill="auto"/>
          </w:tcPr>
          <w:p w:rsidR="007B21F5" w:rsidRPr="00FE2B72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 والثاني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القدرة على دمج مفاهيم العلوم الاساسية مع السريرية 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مقدمة في فسلجة وتشريح المفاصل وطرق الاعتلال التي تصيبها  </w:t>
            </w:r>
          </w:p>
        </w:tc>
        <w:tc>
          <w:tcPr>
            <w:tcW w:w="1440" w:type="dxa"/>
            <w:shd w:val="clear" w:color="auto" w:fill="auto"/>
          </w:tcPr>
          <w:p w:rsidR="007B21F5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الدرس النظري الصور التوضيحية </w:t>
            </w:r>
          </w:p>
          <w:p w:rsidR="00555BA2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العلامات الارشادية </w:t>
            </w:r>
          </w:p>
          <w:p w:rsidR="00555BA2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الاسئلة والامثل</w:t>
            </w:r>
            <w:r w:rsidR="00BC52B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</w:p>
          <w:p w:rsidR="00555BA2" w:rsidRPr="00555BA2" w:rsidRDefault="00555BA2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BC52B2" w:rsidP="00BC52B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الحضور اليومي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المشاركه والتفاعل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الامتحانات  القصيرة</w:t>
            </w:r>
          </w:p>
        </w:tc>
      </w:tr>
      <w:tr w:rsidR="007B21F5" w:rsidRPr="00FE2B72" w:rsidTr="00FE2B72">
        <w:trPr>
          <w:trHeight w:val="339"/>
        </w:trPr>
        <w:tc>
          <w:tcPr>
            <w:tcW w:w="1260" w:type="dxa"/>
            <w:shd w:val="clear" w:color="auto" w:fill="auto"/>
          </w:tcPr>
          <w:p w:rsidR="007B21F5" w:rsidRPr="00BC52B2" w:rsidRDefault="00BC52B2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الثالث الى السادس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C52B2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BC52B2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اسس وعلامات التهابات المفاصل الرثويه وسوفان المفاصل وطرق ال</w:t>
            </w:r>
            <w:r w:rsidR="00F545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تفريق بينها </w:t>
            </w:r>
          </w:p>
        </w:tc>
        <w:tc>
          <w:tcPr>
            <w:tcW w:w="2160" w:type="dxa"/>
            <w:shd w:val="clear" w:color="auto" w:fill="auto"/>
          </w:tcPr>
          <w:p w:rsidR="007B21F5" w:rsidRPr="00BC52B2" w:rsidRDefault="00BC52B2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تقييم امراض المفاصل الرثوية وسوفان المفاصل وتشخيصها </w:t>
            </w:r>
            <w:r w:rsidR="00F5456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اجراء الفحوصات المختبرية و طرق التشخيص السريريه </w:t>
            </w:r>
          </w:p>
        </w:tc>
        <w:tc>
          <w:tcPr>
            <w:tcW w:w="1440" w:type="dxa"/>
            <w:shd w:val="clear" w:color="auto" w:fill="auto"/>
          </w:tcPr>
          <w:p w:rsidR="007B21F5" w:rsidRPr="00F5456A" w:rsidRDefault="00F5456A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0"/>
        </w:trPr>
        <w:tc>
          <w:tcPr>
            <w:tcW w:w="1260" w:type="dxa"/>
            <w:shd w:val="clear" w:color="auto" w:fill="auto"/>
          </w:tcPr>
          <w:p w:rsidR="007B21F5" w:rsidRPr="00FE2B72" w:rsidRDefault="00F5456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السابع الى العاشر 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F5456A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F5456A" w:rsidP="00F5456A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اسس وعلامات الامراض االمناعية  المسببه لاتهاب المفاصل  وطرق التفريق بينها 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طرق تشخيص وعلاج امراض بهجت- داء الذئب الاحمراري وداء النقرس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31"/>
        </w:trPr>
        <w:tc>
          <w:tcPr>
            <w:tcW w:w="1260" w:type="dxa"/>
            <w:shd w:val="clear" w:color="auto" w:fill="auto"/>
          </w:tcPr>
          <w:p w:rsidR="007B21F5" w:rsidRPr="000E4C28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الحادي عشر 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اسس وعلامات هشاشة العظام 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طرق تشخيص وعلاج مرض هشاشة العظام 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40"/>
        </w:trPr>
        <w:tc>
          <w:tcPr>
            <w:tcW w:w="1260" w:type="dxa"/>
            <w:shd w:val="clear" w:color="auto" w:fill="auto"/>
          </w:tcPr>
          <w:p w:rsidR="007B21F5" w:rsidRPr="000E4C28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 الثاني عشر ال الرايع عشر </w:t>
            </w:r>
          </w:p>
        </w:tc>
        <w:tc>
          <w:tcPr>
            <w:tcW w:w="1260" w:type="dxa"/>
            <w:shd w:val="clear" w:color="auto" w:fill="auto"/>
          </w:tcPr>
          <w:p w:rsidR="007B21F5" w:rsidRPr="000E4C28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اسس وعلامات التهابات الاوعية  الدموية المناعي </w:t>
            </w:r>
          </w:p>
        </w:tc>
        <w:tc>
          <w:tcPr>
            <w:tcW w:w="2160" w:type="dxa"/>
            <w:shd w:val="clear" w:color="auto" w:fill="auto"/>
          </w:tcPr>
          <w:p w:rsidR="007B21F5" w:rsidRPr="000E4C28" w:rsidRDefault="000E4C2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طرق تشخيص وعلاج التهابات الاوعية  الدموية المناعية 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23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B21F5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080FA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Davidson" </w:t>
            </w:r>
            <w:r w:rsidR="00FE74CE"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s  text book of medicine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FE2B72" w:rsidRDefault="00FE74C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Oxford handbook  of rheumatology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FE74CE" w:rsidP="00FE74C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 NEW ENGLAND journal of medicine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Default="006C172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 xml:space="preserve">MEDSCAPE </w:t>
            </w:r>
          </w:p>
          <w:p w:rsidR="006C1726" w:rsidRPr="00FE2B72" w:rsidRDefault="006C172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e-medicine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6C172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مشاركة تدريسي العلوم الاساسية في تذكير الاسس التشريحية والوظيفية  للمفاصل والعظام من اجل التكامل المعرفي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6F" w:rsidRDefault="00CA776F">
      <w:r>
        <w:separator/>
      </w:r>
    </w:p>
  </w:endnote>
  <w:endnote w:type="continuationSeparator" w:id="0">
    <w:p w:rsidR="00CA776F" w:rsidRDefault="00CA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NoSpacing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FD3070"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FD3070" w:rsidRPr="00807DE1">
            <w:rPr>
              <w:rFonts w:cs="Arial"/>
            </w:rPr>
            <w:fldChar w:fldCharType="separate"/>
          </w:r>
          <w:r w:rsidR="007874A2" w:rsidRPr="007874A2">
            <w:rPr>
              <w:rFonts w:ascii="Cambria" w:hAnsi="Cambria"/>
              <w:b/>
              <w:bCs/>
              <w:noProof/>
              <w:rtl/>
              <w:lang w:val="ar-SA"/>
            </w:rPr>
            <w:t>10</w:t>
          </w:r>
          <w:r w:rsidR="00FD3070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6F" w:rsidRDefault="00CA776F">
      <w:r>
        <w:separator/>
      </w:r>
    </w:p>
  </w:footnote>
  <w:footnote w:type="continuationSeparator" w:id="0">
    <w:p w:rsidR="00CA776F" w:rsidRDefault="00CA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1"/>
  </w:num>
  <w:num w:numId="14">
    <w:abstractNumId w:val="36"/>
  </w:num>
  <w:num w:numId="15">
    <w:abstractNumId w:val="2"/>
  </w:num>
  <w:num w:numId="16">
    <w:abstractNumId w:val="22"/>
  </w:num>
  <w:num w:numId="17">
    <w:abstractNumId w:val="17"/>
  </w:num>
  <w:num w:numId="18">
    <w:abstractNumId w:val="34"/>
  </w:num>
  <w:num w:numId="19">
    <w:abstractNumId w:val="19"/>
  </w:num>
  <w:num w:numId="20">
    <w:abstractNumId w:val="4"/>
  </w:num>
  <w:num w:numId="21">
    <w:abstractNumId w:val="33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42A"/>
    <w:rsid w:val="00005774"/>
    <w:rsid w:val="00007B9F"/>
    <w:rsid w:val="000428A6"/>
    <w:rsid w:val="00045418"/>
    <w:rsid w:val="00063AD7"/>
    <w:rsid w:val="00065187"/>
    <w:rsid w:val="00070BE9"/>
    <w:rsid w:val="0008002F"/>
    <w:rsid w:val="00080FAB"/>
    <w:rsid w:val="00090A55"/>
    <w:rsid w:val="000A1C7A"/>
    <w:rsid w:val="000A67F9"/>
    <w:rsid w:val="000A69B4"/>
    <w:rsid w:val="000B4430"/>
    <w:rsid w:val="000C2D8D"/>
    <w:rsid w:val="000D53B9"/>
    <w:rsid w:val="000E19A2"/>
    <w:rsid w:val="000E4C28"/>
    <w:rsid w:val="000E58E3"/>
    <w:rsid w:val="000F2476"/>
    <w:rsid w:val="000F3618"/>
    <w:rsid w:val="000F3655"/>
    <w:rsid w:val="000F5F6D"/>
    <w:rsid w:val="00104BF3"/>
    <w:rsid w:val="0010580A"/>
    <w:rsid w:val="001141F6"/>
    <w:rsid w:val="001304F3"/>
    <w:rsid w:val="0014600C"/>
    <w:rsid w:val="0015696E"/>
    <w:rsid w:val="00182552"/>
    <w:rsid w:val="001916A2"/>
    <w:rsid w:val="001A7A17"/>
    <w:rsid w:val="001B0307"/>
    <w:rsid w:val="001C1CD7"/>
    <w:rsid w:val="001D3B40"/>
    <w:rsid w:val="001D678C"/>
    <w:rsid w:val="002000D6"/>
    <w:rsid w:val="00203A53"/>
    <w:rsid w:val="0020555A"/>
    <w:rsid w:val="00210E10"/>
    <w:rsid w:val="002358AF"/>
    <w:rsid w:val="00236F0D"/>
    <w:rsid w:val="0023793A"/>
    <w:rsid w:val="00242DCC"/>
    <w:rsid w:val="00297E64"/>
    <w:rsid w:val="002A1AF6"/>
    <w:rsid w:val="002B28B2"/>
    <w:rsid w:val="002C3F0D"/>
    <w:rsid w:val="002D2398"/>
    <w:rsid w:val="002F032D"/>
    <w:rsid w:val="002F1537"/>
    <w:rsid w:val="00305509"/>
    <w:rsid w:val="0030567D"/>
    <w:rsid w:val="003068D1"/>
    <w:rsid w:val="003132A6"/>
    <w:rsid w:val="003172E2"/>
    <w:rsid w:val="00327FCC"/>
    <w:rsid w:val="0034068F"/>
    <w:rsid w:val="003555F3"/>
    <w:rsid w:val="00372012"/>
    <w:rsid w:val="00382C80"/>
    <w:rsid w:val="00385158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361D7"/>
    <w:rsid w:val="004662C5"/>
    <w:rsid w:val="0048407D"/>
    <w:rsid w:val="004A4634"/>
    <w:rsid w:val="004A6A6D"/>
    <w:rsid w:val="004B3A1C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5BA2"/>
    <w:rsid w:val="00581B3C"/>
    <w:rsid w:val="005827E2"/>
    <w:rsid w:val="00584D07"/>
    <w:rsid w:val="00584DA6"/>
    <w:rsid w:val="00593533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15D0"/>
    <w:rsid w:val="006377B6"/>
    <w:rsid w:val="00637C8B"/>
    <w:rsid w:val="00671EDD"/>
    <w:rsid w:val="00677895"/>
    <w:rsid w:val="006A1ABC"/>
    <w:rsid w:val="006A73CC"/>
    <w:rsid w:val="006C1726"/>
    <w:rsid w:val="006C2FDA"/>
    <w:rsid w:val="006D2916"/>
    <w:rsid w:val="006D4F39"/>
    <w:rsid w:val="0075633E"/>
    <w:rsid w:val="007645B4"/>
    <w:rsid w:val="007716A6"/>
    <w:rsid w:val="007874A2"/>
    <w:rsid w:val="0078752C"/>
    <w:rsid w:val="0079031B"/>
    <w:rsid w:val="007A7C20"/>
    <w:rsid w:val="007B0B99"/>
    <w:rsid w:val="007B21F5"/>
    <w:rsid w:val="007B671C"/>
    <w:rsid w:val="007F319C"/>
    <w:rsid w:val="00807DE1"/>
    <w:rsid w:val="008467A5"/>
    <w:rsid w:val="00867A6A"/>
    <w:rsid w:val="00867FFC"/>
    <w:rsid w:val="00873B99"/>
    <w:rsid w:val="0088070E"/>
    <w:rsid w:val="008851AB"/>
    <w:rsid w:val="008A3F48"/>
    <w:rsid w:val="008B1371"/>
    <w:rsid w:val="008B2E37"/>
    <w:rsid w:val="008C3854"/>
    <w:rsid w:val="008E27DA"/>
    <w:rsid w:val="008F24B4"/>
    <w:rsid w:val="008F3E7F"/>
    <w:rsid w:val="00902FDF"/>
    <w:rsid w:val="00920D1B"/>
    <w:rsid w:val="00925B10"/>
    <w:rsid w:val="009428CF"/>
    <w:rsid w:val="00961B97"/>
    <w:rsid w:val="00967B24"/>
    <w:rsid w:val="009732FB"/>
    <w:rsid w:val="0098449B"/>
    <w:rsid w:val="0098755F"/>
    <w:rsid w:val="009A07B9"/>
    <w:rsid w:val="009A6255"/>
    <w:rsid w:val="009B609A"/>
    <w:rsid w:val="009B68B5"/>
    <w:rsid w:val="009C28A3"/>
    <w:rsid w:val="009C4ACD"/>
    <w:rsid w:val="009D36E7"/>
    <w:rsid w:val="009D5412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658DD"/>
    <w:rsid w:val="00A676A4"/>
    <w:rsid w:val="00A717B0"/>
    <w:rsid w:val="00A85288"/>
    <w:rsid w:val="00AB2B0D"/>
    <w:rsid w:val="00AB71A5"/>
    <w:rsid w:val="00AD1BD9"/>
    <w:rsid w:val="00AD37EA"/>
    <w:rsid w:val="00AD4058"/>
    <w:rsid w:val="00B03EED"/>
    <w:rsid w:val="00B04671"/>
    <w:rsid w:val="00B15F45"/>
    <w:rsid w:val="00B17E3D"/>
    <w:rsid w:val="00B32265"/>
    <w:rsid w:val="00B412FE"/>
    <w:rsid w:val="00B5102D"/>
    <w:rsid w:val="00B521B7"/>
    <w:rsid w:val="00B727AD"/>
    <w:rsid w:val="00BC52B2"/>
    <w:rsid w:val="00BC76C0"/>
    <w:rsid w:val="00BF2B60"/>
    <w:rsid w:val="00C342BC"/>
    <w:rsid w:val="00C370D1"/>
    <w:rsid w:val="00C65ABC"/>
    <w:rsid w:val="00C758B3"/>
    <w:rsid w:val="00C83DB3"/>
    <w:rsid w:val="00C85B2D"/>
    <w:rsid w:val="00C90C62"/>
    <w:rsid w:val="00CA2091"/>
    <w:rsid w:val="00CA40AC"/>
    <w:rsid w:val="00CA776F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69A0"/>
    <w:rsid w:val="00D64F13"/>
    <w:rsid w:val="00D67953"/>
    <w:rsid w:val="00D7585F"/>
    <w:rsid w:val="00D80DD5"/>
    <w:rsid w:val="00D84C32"/>
    <w:rsid w:val="00D91A02"/>
    <w:rsid w:val="00D92EBE"/>
    <w:rsid w:val="00DA0BDD"/>
    <w:rsid w:val="00DA5DEE"/>
    <w:rsid w:val="00DB131F"/>
    <w:rsid w:val="00DC5FB3"/>
    <w:rsid w:val="00DD27C0"/>
    <w:rsid w:val="00E17DF2"/>
    <w:rsid w:val="00E2684E"/>
    <w:rsid w:val="00E4594B"/>
    <w:rsid w:val="00E45BCA"/>
    <w:rsid w:val="00E61516"/>
    <w:rsid w:val="00E7079C"/>
    <w:rsid w:val="00E734E3"/>
    <w:rsid w:val="00E7597F"/>
    <w:rsid w:val="00E81C0D"/>
    <w:rsid w:val="00E8658C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5589"/>
    <w:rsid w:val="00F41CB9"/>
    <w:rsid w:val="00F44630"/>
    <w:rsid w:val="00F45D88"/>
    <w:rsid w:val="00F5456A"/>
    <w:rsid w:val="00F550BE"/>
    <w:rsid w:val="00F716E7"/>
    <w:rsid w:val="00F745F2"/>
    <w:rsid w:val="00F80574"/>
    <w:rsid w:val="00F87100"/>
    <w:rsid w:val="00FB497D"/>
    <w:rsid w:val="00FB6A6F"/>
    <w:rsid w:val="00FC2D99"/>
    <w:rsid w:val="00FD3070"/>
    <w:rsid w:val="00FE2B72"/>
    <w:rsid w:val="00FE4D20"/>
    <w:rsid w:val="00FE74CE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742A"/>
    <w:pPr>
      <w:bidi/>
    </w:pPr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TableNormal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TableNormal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F252-3465-4359-AA95-A691389D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867</Words>
  <Characters>5793</Characters>
  <Application>Microsoft Office Word</Application>
  <DocSecurity>0</DocSecurity>
  <Lines>48</Lines>
  <Paragraphs>13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وزارة التعليم العالي والبـحث العلمي</vt:lpstr>
      <vt:lpstr>وزارة التعليم العالي والبـحث العلمي</vt:lpstr>
      <vt:lpstr>وزارة التعليم العالي والبـحث العلمي</vt:lpstr>
      <vt:lpstr>    جـــــهاز الإشـــــراف والتقـــويم العلــمي</vt:lpstr>
    </vt:vector>
  </TitlesOfParts>
  <Company>By DR.Ahmed Saker 2o1O ;)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Medicine</cp:lastModifiedBy>
  <cp:revision>20</cp:revision>
  <cp:lastPrinted>2016-03-28T11:32:00Z</cp:lastPrinted>
  <dcterms:created xsi:type="dcterms:W3CDTF">2016-05-19T07:13:00Z</dcterms:created>
  <dcterms:modified xsi:type="dcterms:W3CDTF">2017-04-16T06:37:00Z</dcterms:modified>
</cp:coreProperties>
</file>